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02" w:rsidRPr="004C4D0B" w:rsidRDefault="006B0C02">
      <w:pPr>
        <w:pStyle w:val="ConsPlusNormal"/>
        <w:jc w:val="right"/>
        <w:outlineLvl w:val="0"/>
      </w:pPr>
      <w:bookmarkStart w:id="0" w:name="_GoBack"/>
      <w:bookmarkEnd w:id="0"/>
      <w:r w:rsidRPr="004C4D0B">
        <w:t>Утвержден</w:t>
      </w:r>
    </w:p>
    <w:p w:rsidR="006B0C02" w:rsidRPr="004C4D0B" w:rsidRDefault="006B0C02">
      <w:pPr>
        <w:pStyle w:val="ConsPlusNormal"/>
        <w:jc w:val="right"/>
      </w:pPr>
      <w:r w:rsidRPr="004C4D0B">
        <w:t>приказом Министерства здравоохранения</w:t>
      </w:r>
    </w:p>
    <w:p w:rsidR="006B0C02" w:rsidRPr="004C4D0B" w:rsidRDefault="006B0C02">
      <w:pPr>
        <w:pStyle w:val="ConsPlusNormal"/>
        <w:jc w:val="right"/>
      </w:pPr>
      <w:r w:rsidRPr="004C4D0B">
        <w:t>Российской Федерации</w:t>
      </w:r>
    </w:p>
    <w:p w:rsidR="006B0C02" w:rsidRPr="004C4D0B" w:rsidRDefault="006B0C02">
      <w:pPr>
        <w:pStyle w:val="ConsPlusNormal"/>
        <w:jc w:val="right"/>
      </w:pPr>
      <w:r w:rsidRPr="004C4D0B">
        <w:t>от 29 сентября 2022 г. N 639н</w:t>
      </w:r>
    </w:p>
    <w:p w:rsidR="006B0C02" w:rsidRPr="004C4D0B" w:rsidRDefault="006B0C02">
      <w:pPr>
        <w:pStyle w:val="ConsPlusNormal"/>
        <w:jc w:val="both"/>
      </w:pPr>
    </w:p>
    <w:p w:rsidR="006B0C02" w:rsidRPr="004C4D0B" w:rsidRDefault="006B0C02">
      <w:pPr>
        <w:pStyle w:val="ConsPlusTitle"/>
        <w:jc w:val="center"/>
      </w:pPr>
      <w:r w:rsidRPr="004C4D0B">
        <w:t>ПЕРЕЧЕНЬ</w:t>
      </w:r>
    </w:p>
    <w:p w:rsidR="006B0C02" w:rsidRPr="004C4D0B" w:rsidRDefault="006B0C02">
      <w:pPr>
        <w:pStyle w:val="ConsPlusTitle"/>
        <w:jc w:val="center"/>
      </w:pPr>
      <w:r w:rsidRPr="004C4D0B">
        <w:t>ЛЕКАРСТВЕННЫХ ПРЕПАРАТОВ ДЛЯ МЕДИЦИНСКОГО ПРИМЕНЕНИЯ</w:t>
      </w:r>
    </w:p>
    <w:p w:rsidR="006B0C02" w:rsidRPr="004C4D0B" w:rsidRDefault="006B0C02">
      <w:pPr>
        <w:pStyle w:val="ConsPlusTitle"/>
        <w:jc w:val="center"/>
      </w:pPr>
      <w:r w:rsidRPr="004C4D0B">
        <w:t>В ЦЕЛЯХ ОБЕСПЕЧЕНИЯ В АМБУЛАТОРНЫХ УСЛОВИЯХ ЛИЦ, НАХОДЯЩИХСЯ</w:t>
      </w:r>
    </w:p>
    <w:p w:rsidR="006B0C02" w:rsidRPr="004C4D0B" w:rsidRDefault="006B0C02">
      <w:pPr>
        <w:pStyle w:val="ConsPlusTitle"/>
        <w:jc w:val="center"/>
      </w:pPr>
      <w:r w:rsidRPr="004C4D0B">
        <w:t>ПОД ДИСПАНСЕРНЫМ НАБЛЮДЕНИЕМ, КОТОРЫЕ ПЕРЕНЕСЛИ ОСТРОЕ</w:t>
      </w:r>
    </w:p>
    <w:p w:rsidR="006B0C02" w:rsidRPr="004C4D0B" w:rsidRDefault="006B0C02">
      <w:pPr>
        <w:pStyle w:val="ConsPlusTitle"/>
        <w:jc w:val="center"/>
      </w:pPr>
      <w:r w:rsidRPr="004C4D0B">
        <w:t>НАРУШЕНИЕ МОЗГОВОГО КРОВООБРАЩЕНИЯ, ИНФАРКТ МИОКАРДА,</w:t>
      </w:r>
    </w:p>
    <w:p w:rsidR="006B0C02" w:rsidRPr="004C4D0B" w:rsidRDefault="006B0C02">
      <w:pPr>
        <w:pStyle w:val="ConsPlusTitle"/>
        <w:jc w:val="center"/>
      </w:pPr>
      <w:r w:rsidRPr="004C4D0B">
        <w:t>А ТАКЖЕ КОТОРЫМ ВЫПОЛНЕНЫ АОРТОКОРОНАРНОЕ ШУНТИРОВАНИЕ,</w:t>
      </w:r>
    </w:p>
    <w:p w:rsidR="006B0C02" w:rsidRPr="004C4D0B" w:rsidRDefault="006B0C02">
      <w:pPr>
        <w:pStyle w:val="ConsPlusTitle"/>
        <w:jc w:val="center"/>
      </w:pPr>
      <w:r w:rsidRPr="004C4D0B">
        <w:t>АНГИОПЛАСТИКА КОРОНАРНЫХ АРТЕРИЙ СО СТЕНТИРОВАНИЕМ</w:t>
      </w:r>
    </w:p>
    <w:p w:rsidR="006B0C02" w:rsidRPr="004C4D0B" w:rsidRDefault="006B0C02">
      <w:pPr>
        <w:pStyle w:val="ConsPlusTitle"/>
        <w:jc w:val="center"/>
      </w:pPr>
      <w:r w:rsidRPr="004C4D0B">
        <w:t>И КАТЕТЕРНАЯ АБЛЯЦИЯ ПО ПОВОДУ СЕРДЕЧНО-СОСУДИСТЫХ</w:t>
      </w:r>
    </w:p>
    <w:p w:rsidR="006B0C02" w:rsidRPr="004C4D0B" w:rsidRDefault="006B0C02">
      <w:pPr>
        <w:pStyle w:val="ConsPlusTitle"/>
        <w:jc w:val="center"/>
      </w:pPr>
      <w:r w:rsidRPr="004C4D0B">
        <w:t>ЗАБОЛЕВАНИЙ, В ТЕЧЕНИЕ 2 ЛЕТ С ДАТЫ ПОСТАНОВКИ ДИАГНОЗА</w:t>
      </w:r>
    </w:p>
    <w:p w:rsidR="006B0C02" w:rsidRPr="004C4D0B" w:rsidRDefault="006B0C02">
      <w:pPr>
        <w:pStyle w:val="ConsPlusTitle"/>
        <w:jc w:val="center"/>
      </w:pPr>
      <w:r w:rsidRPr="004C4D0B">
        <w:t>И (ИЛИ) ВЫПОЛНЕНИЯ ХИРУРГИЧЕСКОГО ВМЕШАТЕЛЬСТВА</w:t>
      </w:r>
    </w:p>
    <w:p w:rsidR="006B0C02" w:rsidRPr="004C4D0B" w:rsidRDefault="006B0C0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4195"/>
        <w:gridCol w:w="1814"/>
      </w:tblGrid>
      <w:tr w:rsidR="004C4D0B" w:rsidRPr="004C4D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2" w:rsidRPr="004C4D0B" w:rsidRDefault="006B0C02">
            <w:pPr>
              <w:pStyle w:val="ConsPlusNormal"/>
              <w:jc w:val="center"/>
            </w:pPr>
            <w:r w:rsidRPr="004C4D0B"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2" w:rsidRPr="004C4D0B" w:rsidRDefault="006B0C02">
            <w:pPr>
              <w:pStyle w:val="ConsPlusNormal"/>
              <w:jc w:val="center"/>
            </w:pPr>
            <w:r w:rsidRPr="004C4D0B">
              <w:t>Международное непатентованное наименование или группировочное наименование, или химическое наименование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2" w:rsidRPr="004C4D0B" w:rsidRDefault="006B0C02">
            <w:pPr>
              <w:pStyle w:val="ConsPlusNormal"/>
              <w:jc w:val="center"/>
            </w:pPr>
            <w:r w:rsidRPr="004C4D0B">
              <w:t>Лекарственная форма лекарственного препарата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02" w:rsidRPr="004C4D0B" w:rsidRDefault="006B0C02">
            <w:pPr>
              <w:pStyle w:val="ConsPlusNormal"/>
              <w:jc w:val="center"/>
            </w:pPr>
            <w:r w:rsidRPr="004C4D0B">
              <w:t>Дозировка лекарственного препарата</w:t>
            </w:r>
          </w:p>
        </w:tc>
      </w:tr>
      <w:tr w:rsidR="004C4D0B" w:rsidRPr="004C4D0B">
        <w:tc>
          <w:tcPr>
            <w:tcW w:w="624" w:type="dxa"/>
            <w:tcBorders>
              <w:top w:val="single" w:sz="4" w:space="0" w:color="auto"/>
            </w:tcBorders>
          </w:tcPr>
          <w:p w:rsidR="006B0C02" w:rsidRPr="004C4D0B" w:rsidRDefault="006B0C02">
            <w:pPr>
              <w:pStyle w:val="ConsPlusNormal"/>
            </w:pPr>
            <w:r w:rsidRPr="004C4D0B">
              <w:t>1.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6B0C02" w:rsidRPr="004C4D0B" w:rsidRDefault="006B0C02">
            <w:pPr>
              <w:pStyle w:val="ConsPlusNormal"/>
            </w:pPr>
            <w:r w:rsidRPr="004C4D0B">
              <w:t>Амиодарон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6B0C02" w:rsidRPr="004C4D0B" w:rsidRDefault="006B0C02">
            <w:pPr>
              <w:pStyle w:val="ConsPlusNormal"/>
            </w:pPr>
            <w:r w:rsidRPr="004C4D0B">
              <w:t>200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Амлодипин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3.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Апиксабан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2,5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5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4.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Аторвастатин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капсулы;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покрытые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20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40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80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5.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Ацетилсалициловая кислота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 кишечнорастворимые, покрытые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 кишечнорастворимые, покрытые пленочной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покрытые кишечнорастворимой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покрытые кишечнорастворимой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75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100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6.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Ацетазоламид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250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7.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Бисопролол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таблетки;</w:t>
            </w:r>
          </w:p>
          <w:p w:rsidR="006B0C02" w:rsidRPr="004C4D0B" w:rsidRDefault="006B0C02">
            <w:pPr>
              <w:pStyle w:val="ConsPlusNormal"/>
            </w:pPr>
            <w:r w:rsidRPr="004C4D0B">
              <w:t xml:space="preserve">таблетки, покрытые пленочной </w:t>
            </w:r>
            <w:r w:rsidRPr="004C4D0B">
              <w:lastRenderedPageBreak/>
              <w:t>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lastRenderedPageBreak/>
              <w:t>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lastRenderedPageBreak/>
              <w:t>8.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Валсартан+Сакубитрил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50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100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200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9.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Варфарин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2,5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10.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Гидрохлоротиазид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25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11.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Дабигатрана этексилат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капсулы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110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150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12.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Дапаглифлозин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10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13.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Дигоксин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0,25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14.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Ивабрадин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7,5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15.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Изосорбида мононитрат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капсулы;</w:t>
            </w:r>
          </w:p>
          <w:p w:rsidR="006B0C02" w:rsidRPr="004C4D0B" w:rsidRDefault="006B0C02">
            <w:pPr>
              <w:pStyle w:val="ConsPlusNormal"/>
            </w:pPr>
            <w:r w:rsidRPr="004C4D0B">
              <w:t>капсулы пролонгированного действия;</w:t>
            </w:r>
          </w:p>
          <w:p w:rsidR="006B0C02" w:rsidRPr="004C4D0B" w:rsidRDefault="006B0C02">
            <w:pPr>
              <w:pStyle w:val="ConsPlusNormal"/>
            </w:pPr>
            <w:r w:rsidRPr="004C4D0B">
              <w:t>капсулы ретард;</w:t>
            </w:r>
          </w:p>
          <w:p w:rsidR="006B0C02" w:rsidRPr="004C4D0B" w:rsidRDefault="006B0C02">
            <w:pPr>
              <w:pStyle w:val="ConsPlusNormal"/>
            </w:pPr>
            <w:r w:rsidRPr="004C4D0B">
              <w:t>капсулы с пролонгированным высвобождением;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 пролонгированного действия;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 пролонгированного действия, покрытые пленочной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 с пролонгированным высвобождением,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40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50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16.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Индапамид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капсулы;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покрытые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оболочкой;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2,5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17.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Клопидогрел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75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18.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Лаппаконитина гидробромид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25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19.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Лозартан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50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100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20.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Метопролол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 пролонгированного действия, покрытые пленочной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lastRenderedPageBreak/>
              <w:t>таблетки с пролонгированным высвобождением, покрытые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 с пролонгированным высвобождением,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lastRenderedPageBreak/>
              <w:t>50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100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lastRenderedPageBreak/>
              <w:t>21.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Моксонидин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0,2 мг,</w:t>
            </w:r>
          </w:p>
          <w:p w:rsidR="006B0C02" w:rsidRPr="004C4D0B" w:rsidRDefault="006B0C02">
            <w:pPr>
              <w:pStyle w:val="ConsPlusNormal"/>
            </w:pPr>
            <w:r w:rsidRPr="004C4D0B">
              <w:t>0,4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22.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Периндоприл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диспергируемые в полости рта;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4 мг,</w:t>
            </w:r>
          </w:p>
          <w:p w:rsidR="006B0C02" w:rsidRPr="004C4D0B" w:rsidRDefault="006B0C02">
            <w:pPr>
              <w:pStyle w:val="ConsPlusNormal"/>
            </w:pPr>
            <w:r w:rsidRPr="004C4D0B">
              <w:t>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8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23.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Пропафенон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150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24.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Ривароксабан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2,5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20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25.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Симвастатин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оболочкой;</w:t>
            </w:r>
          </w:p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40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26.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Соталол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80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160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27.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Спиронолактон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таблетки;</w:t>
            </w:r>
          </w:p>
          <w:p w:rsidR="006B0C02" w:rsidRPr="004C4D0B" w:rsidRDefault="006B0C02">
            <w:pPr>
              <w:pStyle w:val="ConsPlusNormal"/>
            </w:pPr>
            <w:r w:rsidRPr="004C4D0B">
              <w:t>капсулы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25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50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100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28.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Тикагрелор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60 мг,</w:t>
            </w:r>
          </w:p>
          <w:p w:rsidR="006B0C02" w:rsidRPr="004C4D0B" w:rsidRDefault="006B0C02">
            <w:pPr>
              <w:pStyle w:val="ConsPlusNormal"/>
            </w:pPr>
            <w:r w:rsidRPr="004C4D0B">
              <w:t>90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29.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Фуросемид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40 мг</w:t>
            </w:r>
          </w:p>
        </w:tc>
      </w:tr>
      <w:tr w:rsidR="004C4D0B" w:rsidRPr="004C4D0B">
        <w:tc>
          <w:tcPr>
            <w:tcW w:w="624" w:type="dxa"/>
          </w:tcPr>
          <w:p w:rsidR="006B0C02" w:rsidRPr="004C4D0B" w:rsidRDefault="006B0C02">
            <w:pPr>
              <w:pStyle w:val="ConsPlusNormal"/>
            </w:pPr>
            <w:r w:rsidRPr="004C4D0B">
              <w:t>30.</w:t>
            </w:r>
          </w:p>
        </w:tc>
        <w:tc>
          <w:tcPr>
            <w:tcW w:w="2438" w:type="dxa"/>
          </w:tcPr>
          <w:p w:rsidR="006B0C02" w:rsidRPr="004C4D0B" w:rsidRDefault="006B0C02">
            <w:pPr>
              <w:pStyle w:val="ConsPlusNormal"/>
            </w:pPr>
            <w:r w:rsidRPr="004C4D0B">
              <w:t>Эмпаглифлозин</w:t>
            </w:r>
          </w:p>
        </w:tc>
        <w:tc>
          <w:tcPr>
            <w:tcW w:w="4195" w:type="dxa"/>
          </w:tcPr>
          <w:p w:rsidR="006B0C02" w:rsidRPr="004C4D0B" w:rsidRDefault="006B0C02">
            <w:pPr>
              <w:pStyle w:val="ConsPlusNormal"/>
            </w:pPr>
            <w:r w:rsidRPr="004C4D0B">
              <w:t>таблетки, покрытые пленочной оболочкой</w:t>
            </w:r>
          </w:p>
        </w:tc>
        <w:tc>
          <w:tcPr>
            <w:tcW w:w="1814" w:type="dxa"/>
          </w:tcPr>
          <w:p w:rsidR="006B0C02" w:rsidRPr="004C4D0B" w:rsidRDefault="006B0C02">
            <w:pPr>
              <w:pStyle w:val="ConsPlusNormal"/>
            </w:pPr>
            <w:r w:rsidRPr="004C4D0B">
              <w:t>10 мг</w:t>
            </w:r>
          </w:p>
        </w:tc>
      </w:tr>
      <w:tr w:rsidR="004C4D0B" w:rsidRPr="004C4D0B">
        <w:tc>
          <w:tcPr>
            <w:tcW w:w="624" w:type="dxa"/>
            <w:tcBorders>
              <w:bottom w:val="single" w:sz="4" w:space="0" w:color="auto"/>
            </w:tcBorders>
          </w:tcPr>
          <w:p w:rsidR="006B0C02" w:rsidRPr="004C4D0B" w:rsidRDefault="006B0C02">
            <w:pPr>
              <w:pStyle w:val="ConsPlusNormal"/>
            </w:pPr>
            <w:r w:rsidRPr="004C4D0B">
              <w:t>31.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6B0C02" w:rsidRPr="004C4D0B" w:rsidRDefault="006B0C02">
            <w:pPr>
              <w:pStyle w:val="ConsPlusNormal"/>
            </w:pPr>
            <w:r w:rsidRPr="004C4D0B">
              <w:t>Эналаприл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6B0C02" w:rsidRPr="004C4D0B" w:rsidRDefault="006B0C02">
            <w:pPr>
              <w:pStyle w:val="ConsPlusNormal"/>
            </w:pPr>
            <w:r w:rsidRPr="004C4D0B">
              <w:t>таблетки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B0C02" w:rsidRPr="004C4D0B" w:rsidRDefault="006B0C02">
            <w:pPr>
              <w:pStyle w:val="ConsPlusNormal"/>
            </w:pPr>
            <w:r w:rsidRPr="004C4D0B">
              <w:t>5 мг,</w:t>
            </w:r>
          </w:p>
          <w:p w:rsidR="006B0C02" w:rsidRPr="004C4D0B" w:rsidRDefault="006B0C02">
            <w:pPr>
              <w:pStyle w:val="ConsPlusNormal"/>
            </w:pPr>
            <w:r w:rsidRPr="004C4D0B">
              <w:t>10 мг</w:t>
            </w:r>
          </w:p>
        </w:tc>
      </w:tr>
    </w:tbl>
    <w:p w:rsidR="006B0C02" w:rsidRPr="004C4D0B" w:rsidRDefault="006B0C02">
      <w:pPr>
        <w:pStyle w:val="ConsPlusNormal"/>
        <w:jc w:val="both"/>
      </w:pPr>
    </w:p>
    <w:p w:rsidR="006B0C02" w:rsidRPr="004C4D0B" w:rsidRDefault="006B0C02">
      <w:pPr>
        <w:pStyle w:val="ConsPlusNormal"/>
        <w:jc w:val="both"/>
      </w:pPr>
    </w:p>
    <w:p w:rsidR="006B0C02" w:rsidRPr="004C4D0B" w:rsidRDefault="006B0C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0C02" w:rsidRPr="004C4D0B" w:rsidRDefault="006B0C02">
      <w:pPr>
        <w:pStyle w:val="ConsPlusNormal"/>
      </w:pPr>
      <w:r w:rsidRPr="004C4D0B">
        <w:rPr>
          <w:i/>
          <w:iCs/>
        </w:rPr>
        <w:br/>
        <w:t xml:space="preserve">Приказ Минздрава России от 29.09.2022 N 639н "Об утверждении перечня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</w:t>
      </w:r>
      <w:r w:rsidRPr="004C4D0B">
        <w:rPr>
          <w:i/>
          <w:iCs/>
        </w:rPr>
        <w:lastRenderedPageBreak/>
        <w:t>шунтирование, ангиопластика коронарных артерий со стентированием и катетерная абляция по поводу сердечно-сосудистых заболеваний, в течение 2 лет с даты постановки диагноза и (или) выполнени</w:t>
      </w:r>
      <w:r w:rsidR="004C4D0B">
        <w:rPr>
          <w:i/>
          <w:iCs/>
        </w:rPr>
        <w:t>я хирургического вмешательства"</w:t>
      </w:r>
      <w:r w:rsidRPr="004C4D0B">
        <w:br/>
      </w:r>
    </w:p>
    <w:sectPr w:rsidR="006B0C02" w:rsidRPr="004C4D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0B"/>
    <w:rsid w:val="00030809"/>
    <w:rsid w:val="004C4D0B"/>
    <w:rsid w:val="006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2B6156-34A0-4C6A-997D-7C111DF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3369</Characters>
  <Application>Microsoft Office Word</Application>
  <DocSecurity>2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29.09.2022 N 639н"Об утверждении перечня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</vt:lpstr>
    </vt:vector>
  </TitlesOfParts>
  <Company>КонсультантПлюс Версия 4022.00.55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29.09.2022 N 639н"Об утверждении перечня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</dc:title>
  <dc:subject/>
  <dc:creator>abc</dc:creator>
  <cp:keywords/>
  <dc:description/>
  <cp:lastModifiedBy>abc</cp:lastModifiedBy>
  <cp:revision>2</cp:revision>
  <dcterms:created xsi:type="dcterms:W3CDTF">2023-09-07T09:39:00Z</dcterms:created>
  <dcterms:modified xsi:type="dcterms:W3CDTF">2023-09-07T09:39:00Z</dcterms:modified>
</cp:coreProperties>
</file>